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545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458"/>
      </w:tblGrid>
      <w:tr>
        <w:trPr/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  <w:br/>
              <w:t xml:space="preserve">от 25.09.2017 № 51-пр «Об утверждении типовой формы соглашения (договора) о предоставлении из областного бюджета Ульяновской области субсидии некоммерческим организациям, </w:t>
              <w:br/>
              <w:t>не являющимся государственными учреждениями»</w:t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left="62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62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32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Соглашение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предоставлении 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субсидии из областного бюджета Ульяновской области в целях возмещения его затрат в связи с приобретением мини-теплиц, необходимых для обеспечения деятельности отдельных категорий граждан, ведущих личное подсобное хозяйство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 20____ г.</w:t>
        <w:tab/>
        <w:t xml:space="preserve">     </w:t>
        <w:tab/>
        <w:t xml:space="preserve">                                                              № 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статьёй 78</w:t>
        </w:r>
      </w:hyperlink>
      <w:r>
        <w:rPr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именуемое в дальнейшем «Министерство»,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01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sz w:val="28"/>
          <w:szCs w:val="28"/>
        </w:rPr>
        <w:t>,</w:t>
        <w:br/>
        <w:t>с одной стороны, и 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именуемый в дальнейшем «Получатель», в лице</w:t>
        <w:br/>
        <w:t>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0"/>
          <w:szCs w:val="20"/>
        </w:rPr>
        <w:t>(наименование должности лица, представляющего Получателя, или уполномоченного им лица)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</w:t>
        <w:br/>
        <w:t xml:space="preserve">_______________________________________________________, действующего </w:t>
        <w:br/>
      </w:r>
      <w:r>
        <w:rPr>
          <w:rFonts w:cs="Times New Roman" w:ascii="Times New Roman" w:hAnsi="Times New Roman"/>
          <w:i/>
          <w:sz w:val="20"/>
          <w:szCs w:val="20"/>
        </w:rPr>
        <w:t>(Ф.И.О.)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(реквизиты устава сельскохозяйственного потребительского кооператива или потребительского общества, доверенности)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другой стороны, далее именуемые «Стороны», в соответствии</w:t>
        <w:br/>
        <w:t xml:space="preserve">с Бюджетным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Правилами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хозяйство, основаниями и порядком их возврата в областной бюджет Ульяновской области, утверждёнными постановлением Правительства Ульяновской области от 25.11.2016 № 562-П «О некоторых мерах</w:t>
        <w:br/>
        <w:t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(далее – Правила предоставления субсидий), заключили настоящее Соглашение (далее – Соглашение) о нижеследующем.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cs="Times New Roman" w:ascii="Times New Roman" w:hAnsi="Times New Roman"/>
          <w:sz w:val="28"/>
          <w:szCs w:val="28"/>
        </w:rPr>
        <w:t>1. Предмет Соглашения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Предметом настоящего Соглашения является предоставление сельскохозяйственным потребительским кооперативам и потребительским обществам субсидии из областного бюджета Ульяновской области                              в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 xml:space="preserve">20___ </w:t>
      </w:r>
      <w:r>
        <w:rPr>
          <w:rFonts w:cs="Times New Roman" w:ascii="Times New Roman" w:hAnsi="Times New Roman"/>
          <w:sz w:val="28"/>
          <w:szCs w:val="28"/>
        </w:rPr>
        <w:t>году,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 (далее – субсидия).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" w:name="P90"/>
      <w:bookmarkStart w:id="3" w:name="P90"/>
      <w:bookmarkEnd w:id="3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Финансовое обеспечение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Субсидия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</w:t>
        <w:br/>
        <w:t xml:space="preserve">в </w:t>
      </w:r>
      <w:hyperlink w:anchor="P8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разделе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в следующем размере: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коду БК_____________</w:t>
      </w:r>
      <w:r>
        <w:rPr>
          <w:rFonts w:cs="Times New Roman" w:ascii="PT Astra Serif" w:hAnsi="PT Astra Serif"/>
          <w:sz w:val="28"/>
          <w:szCs w:val="28"/>
        </w:rPr>
        <w:t>2</w:t>
      </w:r>
      <w:r>
        <w:rPr>
          <w:rFonts w:eastAsia="" w:cs="Times New Roman" w:ascii="PT Astra Serif" w:hAnsi="PT Astra Serif" w:eastAsiaTheme="minorEastAsia"/>
          <w:color w:val="auto"/>
          <w:kern w:val="0"/>
          <w:sz w:val="28"/>
          <w:szCs w:val="28"/>
          <w:lang w:val="ru-RU" w:eastAsia="ru-RU" w:bidi="ar-SA"/>
        </w:rPr>
        <w:t>8704059350246440631246__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(_____________________________________________________________)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(сумма прописью)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>
        <w:rPr>
          <w:rFonts w:cs="Times New Roman" w:ascii="Times New Roman" w:hAnsi="Times New Roman"/>
          <w:sz w:val="28"/>
          <w:szCs w:val="28"/>
        </w:rPr>
        <w:t>3. Условия и порядок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Субсидия предоставляется в соответствии с Правилами предоставления субсидий: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5" w:name="P114"/>
      <w:bookmarkEnd w:id="5"/>
      <w:r>
        <w:rPr>
          <w:rFonts w:cs="Times New Roman" w:ascii="Times New Roman" w:hAnsi="Times New Roman"/>
          <w:sz w:val="28"/>
          <w:szCs w:val="28"/>
        </w:rPr>
        <w:t>3.1.1. При представлении Получателем в Министерство</w:t>
      </w:r>
      <w:bookmarkStart w:id="6" w:name="P118"/>
      <w:bookmarkStart w:id="7" w:name="P124"/>
      <w:bookmarkEnd w:id="6"/>
      <w:bookmarkEnd w:id="7"/>
      <w:r>
        <w:rPr>
          <w:rFonts w:cs="Times New Roman" w:ascii="Times New Roman" w:hAnsi="Times New Roman"/>
          <w:sz w:val="28"/>
          <w:szCs w:val="28"/>
        </w:rPr>
        <w:t xml:space="preserve"> в срок</w:t>
        <w:br/>
        <w:t>до 01 декабря  текущего финансового года включительно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3.1.1.1. Заявления о предоставлении субсидии, составленного по форме, утверждённой приказом Министерства сельского, лесного хозяйства</w:t>
        <w:br/>
        <w:t>и природных ресурсов Ульяновской области от 05.03.2018 № 3</w:t>
        <w:br/>
        <w:t>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хозяйство» (далее – соответственно заявление, Приказ)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3.1.1.2. Справки-расчёта на получение сельскохозяйственным потребительским кооперативом и потребительским обществом субсидии</w:t>
        <w:br/>
        <w:t>по форме, утверждённой Приказом (в двух экземплярах).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3.1.1.3. Копий договоров купли-продажи мини-теплиц, содержащих сведения о типе мини-теплицы, её площади и материале, из которого она изготовлена, копии счетов-фактур (если продавец является плательщиком налога на добавленную стоимость), товарных накладных, составленных продавцом; копии платёжных поручений, подтверждающих оплату приобретённых мини-теплиц, заверенных Получателем.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3.1.1.4. Списка членов сельскохозяйственного потребительского кооператива или потребительского общества, подписанного соответственно председателем сельскохозяйственного потребительского кооператива или председателем совета потребительского общества, составленного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3.1.1.5. Выписки из протокола общего собрания членов сельскохозяйственного потребительского кооператива или общего собрания членов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3.1.1.6. Выписки из протокола общего собрания членов сельскохозяйственного потребительского кооператива или общего собрания членов потребительского общества, на котором было принято решение</w:t>
        <w:br/>
        <w:t>о приобретении мини-теплиц для отдельных категорий граждан, ведущих личное подсобное хозяйство, а также документы, подтверждающие согласие указанных граждан на передачу им в аренду приобретённых Получателем мини-теплиц.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3.1.1.7. Реестра отдельных категорий граждан, ведущих личное подсобное хозяйство, которым Получателем переданы в аренду мини-теплицы,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3.1.1.8. Копий договоров аренды мини-теплиц, заключённых Получателем с отдельными категориями граждан, ведущих личное подсобное хозяйство, с приложением копии документа, удостоверяющего в соответствии</w:t>
        <w:br/>
        <w:t>с законодательством Российской Федерации личность каждого такого гражданина, копий актов приёма-передачи арендованных отдельными категориями граждан, ведущих личное подсобное хозяйство, мини-теплиц</w:t>
        <w:br/>
        <w:t>у Получателя, заверенных Получателем.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3.1.1.9. Согласия на обработку персональных данных отдельных категорий граждан, ведущих личное подсобное хозяйство, которым переданы</w:t>
        <w:br/>
        <w:t>в аренду мини-теплицы.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3.1.1.10.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не ранее</w:t>
        <w:br/>
        <w:t>30 календарных дней до дня её представления в Министерство.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3.1.1.11. Справки о соответствии Получателя требованиям, установленным подпунктами 2-4 и 9-11 пункта 5 Правил предоставления субсидий, подписанной его руководителем.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При соблюдении иных условий, в том числе: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3.1.2.1. У Получателя должна отсутствовать неисполненная обязанность</w:t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3.1.2.2. У Получателя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</w:t>
        <w:br/>
        <w:t>и иная просроченная задолженность перед областным бюджетом Ульяновской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3.1.2.3. Получатель не должен находиться в процессе реорганизации, ликвидации, банкротства, деятельность Получателя не должна быть приостановлена в порядке, предусмотренном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3.1.2.4. Получатель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2 Правил предоставления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3.1.2.5. Получатель должен подтвердить затраты на приобретение мини-теплиц, необходимых для обеспечения деятельности отдельных категорий граждан, ведущих личное подсобное хозяйство, в полном объёме.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3.1.2.6. Получатель должен предоставить приобретённые мини-теплицы</w:t>
        <w:br/>
        <w:t>в аренду отдельным категориям граждан, ведущих личное подсобное хозяйство, в целях обеспечения их деятельности.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3.1.2.7. Получатель должен представить в Министерство отчётность</w:t>
        <w:br/>
        <w:t>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утверждённым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3.1.2.8. Получатель должен представить в Министерство годовую бухгалтерскую (финансовую) отчётность за предыдущий финансовый год (для потребительских обществ).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3.1.2.9. 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3.1.2.10. Получатель не должен являться иностранным юридическим лицом;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3.1.2.11.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8" w:name="P131"/>
      <w:bookmarkEnd w:id="8"/>
      <w:r>
        <w:rPr>
          <w:rFonts w:cs="Times New Roman" w:ascii="Times New Roman" w:hAnsi="Times New Roman"/>
          <w:sz w:val="28"/>
          <w:szCs w:val="28"/>
        </w:rPr>
        <w:t>3.2. Перечисление субсидии осуществляется в соответствии</w:t>
        <w:br/>
        <w:t>с бюджетным законодательством Российской Федерации, единовременно,</w:t>
        <w:br/>
        <w:t>не позднее десятого рабочего дня после дня принятия Министерством решения о предоставлении субсиди</w:t>
      </w:r>
      <w:bookmarkStart w:id="9" w:name="P133"/>
      <w:bookmarkEnd w:id="9"/>
      <w:r>
        <w:rPr>
          <w:rFonts w:cs="Times New Roman" w:ascii="Times New Roman" w:hAnsi="Times New Roman"/>
          <w:sz w:val="28"/>
          <w:szCs w:val="28"/>
        </w:rPr>
        <w:t>и на расчётный счёт Получателя, открытый</w:t>
        <w:br/>
        <w:t>в ________________________________________________________________ ____________________________________________________________________.</w:t>
      </w:r>
    </w:p>
    <w:p>
      <w:pPr>
        <w:pStyle w:val="Normal"/>
        <w:tabs>
          <w:tab w:val="clear" w:pos="708"/>
          <w:tab w:val="left" w:pos="5670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учреждения Центрального банка Российской Федерации или кредитной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0" w:name="P145"/>
      <w:bookmarkStart w:id="11" w:name="P148"/>
      <w:bookmarkStart w:id="12" w:name="P145"/>
      <w:bookmarkStart w:id="13" w:name="P148"/>
      <w:bookmarkEnd w:id="12"/>
      <w:bookmarkEnd w:id="1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 Получатель согласен на осуществление Министерством и органами государственного финансового контроля проверок соблюдения Получателем условий и порядка предоставления субсидий.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Взаимодействие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Министерство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10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разделом</w:t>
          <w:br/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4.1.2. Осуществлять проверку представляемых Получателем документов, указанных в пункте 3.1.1 настоящего Соглашения, в том числе</w:t>
        <w:br/>
        <w:t>на соответствие их Правилам предоставления субсидий, в течение 15 рабочих дней со дня регистрации заявления.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4" w:name="P165"/>
      <w:bookmarkEnd w:id="14"/>
      <w:r>
        <w:rPr>
          <w:rFonts w:cs="Times New Roman" w:ascii="Times New Roman" w:hAnsi="Times New Roman"/>
          <w:sz w:val="28"/>
          <w:szCs w:val="28"/>
        </w:rPr>
        <w:t>4.1.3. Обеспечить перечисление субсидии на счёт Получателя</w:t>
        <w:br/>
        <w:t xml:space="preserve">в соответствии с </w:t>
      </w:r>
      <w:hyperlink w:anchor="P131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1"/>
      <w:bookmarkEnd w:id="15"/>
      <w:r>
        <w:rPr>
          <w:rFonts w:cs="Times New Roman" w:ascii="Times New Roman" w:hAnsi="Times New Roman"/>
          <w:sz w:val="28"/>
          <w:szCs w:val="28"/>
        </w:rPr>
        <w:t>4.1.4. Установить</w:t>
      </w:r>
      <w:bookmarkStart w:id="16" w:name="P172"/>
      <w:bookmarkEnd w:id="16"/>
      <w:r>
        <w:rPr>
          <w:rFonts w:cs="Times New Roman" w:ascii="Times New Roman" w:hAnsi="Times New Roman"/>
          <w:sz w:val="28"/>
          <w:szCs w:val="28"/>
        </w:rPr>
        <w:t xml:space="preserve"> показатель, необходимый для достижения результата предоставления субсидии  (далее – показатель результата предоставления субсидии) в приложении № 1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4"/>
      <w:bookmarkStart w:id="18" w:name="P181"/>
      <w:bookmarkEnd w:id="17"/>
      <w:bookmarkEnd w:id="18"/>
      <w:r>
        <w:rPr>
          <w:rFonts w:cs="Times New Roman" w:ascii="Times New Roman" w:hAnsi="Times New Roman"/>
          <w:sz w:val="28"/>
          <w:szCs w:val="28"/>
        </w:rPr>
        <w:t>4.1.5. Осуществлять оценку достижения Получателем показателя результата предоставления субсидии, предусмотренного пунктом 4.1.4 настоящего Соглашения на основании отчёта о достижении значения показателя по форме, установленной в приложении № 2 к настоящему Соглашению, являющемуся неотъемлемой частью настоящего Соглашения, представленного в соответствии с пунктом 4.3.3.1 настоящего Соглашения</w:t>
      </w:r>
      <w:bookmarkStart w:id="19" w:name="P193"/>
      <w:bookmarkEnd w:id="19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4.1.6. Осуществлять контроль за соблюдением Получателем порядка</w:t>
        <w:br/>
        <w:t>и условий предоставления субсидии, установленных Правилами предоставления субсидий и настоящим Соглашением, путём проведения плановых и (или) внеплановых проверок: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4.1.6.1. По месту нахождения Министерства на основании: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4.1.6.1.1. Представленной Получателем выписки из инвентаризационной описи товарно-материальных ценностей, подтверждающей наличие</w:t>
        <w:br/>
        <w:t>(</w:t>
      </w:r>
      <w:r>
        <w:rPr>
          <w:rFonts w:cs="Times New Roman" w:ascii="Times New Roman" w:hAnsi="Times New Roman"/>
          <w:sz w:val="28"/>
          <w:szCs w:val="28"/>
          <w:lang w:val="ru-RU"/>
        </w:rPr>
        <w:t>отсутс</w:t>
      </w:r>
      <w:r>
        <w:rPr>
          <w:rFonts w:cs="Times New Roman" w:ascii="Times New Roman" w:hAnsi="Times New Roman"/>
          <w:sz w:val="28"/>
          <w:szCs w:val="28"/>
          <w:lang w:val="en-US"/>
        </w:rPr>
        <w:t>тв</w:t>
      </w:r>
      <w:r>
        <w:rPr>
          <w:rFonts w:cs="Times New Roman" w:ascii="Times New Roman" w:hAnsi="Times New Roman"/>
          <w:sz w:val="28"/>
          <w:szCs w:val="28"/>
          <w:lang w:val="ru-RU"/>
        </w:rPr>
        <w:t>ие</w:t>
      </w:r>
      <w:r>
        <w:rPr>
          <w:rFonts w:cs="Times New Roman" w:ascii="Times New Roman" w:hAnsi="Times New Roman"/>
          <w:sz w:val="28"/>
          <w:szCs w:val="28"/>
        </w:rPr>
        <w:t xml:space="preserve">) мини-теплиц, затраты в связи с приобретением которых были возмещены за счёт субсидии, в соответствии с </w:t>
      </w:r>
      <w:hyperlink w:anchor="P326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4.3.3.2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0" w:name="P200"/>
      <w:bookmarkEnd w:id="20"/>
      <w:r>
        <w:rPr>
          <w:rFonts w:cs="Times New Roman" w:ascii="Times New Roman" w:hAnsi="Times New Roman"/>
          <w:sz w:val="28"/>
          <w:szCs w:val="28"/>
        </w:rPr>
        <w:t>4.1.6.1.2. Отчёта о достижении значения показателя результата предоставления субсидии, представленного Получателем по форме, установленной в приложении № 2 к настоящему Соглашению, являющемуся неотъемлемой частью настоящего Соглашения, представленного</w:t>
        <w:br/>
        <w:t>в соответствии с пунктом 4.3.3.1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5"/>
      <w:bookmarkEnd w:id="21"/>
      <w:r>
        <w:rPr>
          <w:rFonts w:cs="Times New Roman" w:ascii="Times New Roman" w:hAnsi="Times New Roman"/>
          <w:sz w:val="28"/>
          <w:szCs w:val="28"/>
        </w:rPr>
        <w:t>4.1.6.1.3. Иных документов, представленных Получателем по запросу Министерства в соответствии с пунктом 4.3.4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4.1.6.2. По месту нахождения Получателя путём документального</w:t>
        <w:br/>
        <w:t>и фактического анализа операций, произведённых Получателем, связанных</w:t>
        <w:br/>
        <w:t>с предоставлением субсидии.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4.1.7. В случае установления Министерством или получения от органа государственного финансового контроля информации о факте (ах) нарушения Получателем порядка и условий предоставления субсидии, предусмотренных Правилами предоставления субсидий и настоящим Соглашением, в том числе указания в документах, представленных Получателем в соответствии</w:t>
        <w:br/>
        <w:t>с настоящим Соглашением, недостоверных сведений, направлять Получателю требование о возврате субсидии в областной бюджет Ульяновской области</w:t>
        <w:br/>
        <w:t>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2" w:name="P226"/>
      <w:bookmarkEnd w:id="22"/>
      <w:r>
        <w:rPr>
          <w:rFonts w:cs="Times New Roman" w:ascii="Times New Roman" w:hAnsi="Times New Roman"/>
          <w:sz w:val="28"/>
          <w:szCs w:val="28"/>
        </w:rPr>
        <w:t xml:space="preserve">4.1.8. Рассматривать предложения, документы и иную информацию, направленную Получателем, в том числе в соответствии с </w:t>
      </w:r>
      <w:hyperlink w:anchor="P380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Соглашения, в течение 10 рабочих дней со дня их получения</w:t>
        <w:br/>
        <w:t>и уведомлять Получателя о принятом решении (при необходимости).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4.1.9. Направлять разъяснения Получателю по вопросам, связанным</w:t>
        <w:br/>
        <w:t xml:space="preserve">с исполнением настоящего Соглашения, в течение 10 рабочих дней со дня получения обращения Получателя в соответствии с </w:t>
      </w:r>
      <w:hyperlink w:anchor="P387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4.4.2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4.1.10.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4.1.10.1. В случае если Получателем не достигнуто значение показателя результата предоставления субсидии, направлять Получателю требование</w:t>
        <w:br/>
        <w:t>о возврате субсидии в областной бюджет Ульяновской области в размере, пропорциональном величине недостигнутого планового значения показателя результата предоставления субсидии, в течение 30 календарных дней со дня получения им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4.1.10.2. Направлять Получателю требование о возврате субсидии</w:t>
        <w:br/>
        <w:t>в полном объёме в областной бюджет Ульяновской области в течение</w:t>
        <w:br/>
        <w:t>30 календарных дней со дня получения им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4.1.10.2.1. Нарушения Получателем условий, установленных при предоставлении субсидии, выявленного по результатам проверок, проведённых Министерством и уполномоченным органом государственного финансового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4.1.10.2.2. Установления факта наличия в представленных Получателем документах недостоверных сведений.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4.1.10.2.3. Непредставления или несвоевременного представления Получателем выписки из инвентаризационной описи товарно-материальных ценностей, предусмотренной </w:t>
      </w:r>
      <w:hyperlink r:id="rId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4.3.3.2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4.1.10.2.4. Непредставления или несвоевременного представления Получателем отчёта о достижении планового значения показателя результата предоставления субсидии, по форме, установленной в приложении</w:t>
        <w:br/>
        <w:t>№ 2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4.1.10.2.5. Невыполнения обязанности Получателя предоставить приобретённые мини-теплицы в аренду отдельным категориям граждан, ведущих личное подсобное хозяйство, в целях обеспечения их деятельности.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4.1.10.2.6. Невыполнения запрета отчуждения Получателем мини-теплиц, затраты в связи с приобретением которых были возмещены за счёт субсидий, иным способом в соответствии с законодательством Российской Федерации</w:t>
        <w:br/>
        <w:t>в течение 3 лет со дня перечисления субсидии, за исключением передачи</w:t>
        <w:br/>
        <w:t>их в аренду гражданам, ведущим личное подсобное хозяйство.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4.1.10.2.7. Невыполнения обязанности Получателя письменно уведомить Министерство о расторжении договора аренды с гражданином, ведущим личное подсобное хозяйство, которому мини-теплица предоставлена в аренду, до истечения 3 лет со дня перечисления субсидии, в течение 10 рабочих дней</w:t>
        <w:br/>
        <w:t>со дня расторжения указанного договора. При этом Получатель обязан</w:t>
        <w:br/>
        <w:t>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Министерство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3" w:name="P249"/>
      <w:bookmarkEnd w:id="23"/>
      <w:r>
        <w:rPr>
          <w:rFonts w:cs="Times New Roman"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предложений, направленных Получателем в соответствии с </w:t>
      </w:r>
      <w:hyperlink w:anchor="P380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</w:t>
      </w:r>
      <w:bookmarkStart w:id="24" w:name="P256"/>
      <w:bookmarkEnd w:id="24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5" w:name="P276"/>
      <w:bookmarkEnd w:id="25"/>
      <w:r>
        <w:rPr>
          <w:rFonts w:cs="Times New Roman" w:ascii="Times New Roman" w:hAnsi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субсидий и настоящим Соглашением, в соответствии с </w:t>
      </w:r>
      <w:hyperlink w:anchor="P181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Style w:val="Style14"/>
          <w:rFonts w:cs="Times New Roman" w:ascii="Times New Roman" w:hAnsi="Times New Roman"/>
          <w:color w:val="auto"/>
          <w:sz w:val="28"/>
          <w:szCs w:val="28"/>
          <w:u w:val="none"/>
        </w:rPr>
        <w:t xml:space="preserve"> 4.1.6</w:t>
      </w:r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4.2.3. Осуществлять иные права в соответствии с бюджетным законодательством Российской Федерации и Правилами предоставления субсидий, в том числе запрашивать у Получателя документы и материалы, необходимые для осуществления проверки соблюдения Получателем условий</w:t>
        <w:br/>
        <w:t>и порядка предоставления субсидий, а также информацию, необходимую для мониторинга деятельности сельскохозяйственных потребительских кооперативов и потребительских обществ.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Получатель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4.3.1. Представлять в Министерство документы, в соответствии</w:t>
        <w:br/>
        <w:t>с подпунктом 3.1.1 пункта 3.1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4.3.2. Обеспечить достижение значения показателя результата предоставления субсидии, установленного в соответствии с пунктом </w:t>
      </w:r>
      <w:hyperlink w:anchor="P171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4.1.4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18"/>
      <w:bookmarkEnd w:id="26"/>
      <w:r>
        <w:rPr>
          <w:rFonts w:cs="Times New Roman" w:ascii="Times New Roman" w:hAnsi="Times New Roman"/>
          <w:sz w:val="28"/>
          <w:szCs w:val="28"/>
        </w:rPr>
        <w:t>4.3.3. Представлять в Министерство</w:t>
      </w:r>
      <w:bookmarkStart w:id="27" w:name="P320"/>
      <w:bookmarkEnd w:id="27"/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4.3.3.1 Отчёт о достижении значения показателя результата предоставления субсидии по форме, установленной в приложении</w:t>
        <w:br/>
        <w:t>№ 2 к настоящему Соглашению, являющемся неотъемлемой частью настоящего Соглашения, в срок не позднее 20 января года, следующего за годом, в котором предоставлена субсидия.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4.3.3.2. Выписку из инвентаризационной описи товарно-материальных ценностей, подтверждающую наличие (отсутствие) мини-теплиц, затраты</w:t>
        <w:br/>
        <w:t>в связи с приобретением которых были возмещены за счёт субсидии, ежеквартально до 10 числа месяца, следующего за отчётным кварталом,</w:t>
        <w:br/>
        <w:t>в течение 3 лет со дня перечисления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33"/>
      <w:bookmarkEnd w:id="28"/>
      <w:r>
        <w:rPr>
          <w:rFonts w:cs="Times New Roman" w:ascii="Times New Roman" w:hAnsi="Times New Roman"/>
          <w:sz w:val="28"/>
          <w:szCs w:val="28"/>
        </w:rPr>
        <w:t>4.3.4. Направлять по запросу Министерства документы и информацию, необходимые для осуществления контроля за соблюдением порядка</w:t>
        <w:br/>
        <w:t>и условий предоставления субсидии в соответствии с пунктом 4.2.2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Соглашения, в течение 10 рабочих дней со дня получения указанного запроса.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4.3.5. В случае получения от Министерства требования о возврате субсидии в соответствии с пунктом 4.1.7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 возвратить</w:t>
        <w:br/>
        <w:t>в областной бюджет Ульяновской области субсидию в полном объёме</w:t>
        <w:br/>
        <w:t>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4.3.6. Обеспечивать полноту и достоверность сведений, представляемых</w:t>
        <w:br/>
        <w:t>в Министерство в соответствии с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4.3.7.1. Предоставить приобретённые мини-теплицы в аренду отдельным категориям граждан, ведущих личное подсобное хозяйство, в целях обеспечения их деятельности.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4.3.7.2. Оказывать услуги отдельным категориям граждан, ведущих личное подсобное хозяйство, арендовавшим мини-теплицы у Получателя,</w:t>
        <w:br/>
        <w:t>по заготовке выращенной в мини-теплицах продукции в течение срока действия договора аренды мини-теплицы.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4.3.7.3. Не отчуждать мини-теплицы, затраты в связи с приобретением которых были возмещены за счёт субсидий, иным способом в соответствии</w:t>
        <w:br/>
        <w:t>с законодательством Российской Федерации в течение 3 лет со дня перечисления субсидии, за исключением передачи их в аренду гражданам, ведущим личное подсобное хозяйство.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4.3.7.4. Уведомить в письменной форме Министерство о расторжении договора аренды с гражданином, ведущим личное подсобное хозяйство, которому мини-теплица предоставлена в аренду, до истечения 3 лет со дня перечисления субсидии, в течение 10 рабочих дней со дня расторжения указанного договора. При этом Получатель обязан 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</w:t>
      </w:r>
      <w:bookmarkStart w:id="29" w:name="_GoBack"/>
      <w:bookmarkEnd w:id="29"/>
      <w:r>
        <w:rPr>
          <w:rFonts w:cs="Times New Roman" w:ascii="Times New Roman" w:hAnsi="Times New Roman"/>
          <w:sz w:val="28"/>
          <w:szCs w:val="28"/>
        </w:rPr>
        <w:t>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4.3.7.5. Обеспечивать исполнение требования Министерства по возврату субсидии в объёме, указанном в требовании, в областной бюджет Ульяновской области в течение 30 календарных дней со дня получения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4.3.7.5.1. Нарушения Получателем условий, установленных при предоставлении субсидии, или установления факта представления Получателем недостоверных сведений, выявленных при предоставлении субсидии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или</w:t>
      </w:r>
      <w:r>
        <w:rPr>
          <w:rFonts w:cs="Times New Roman" w:ascii="Times New Roman" w:hAnsi="Times New Roman"/>
          <w:sz w:val="28"/>
          <w:szCs w:val="28"/>
        </w:rPr>
        <w:t xml:space="preserve"> по результатам проверок, проведённых Министерством</w:t>
        <w:br/>
        <w:t>и уполномоченным органом государственного финансового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4.3.7.5.2. 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4.3.7.5.3. Невыполнения Получателем обязанностей, предусмотренных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пунктами 4.1.10.2.5 – 4.1.10.2.7</w:t>
      </w:r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4.3.7.5.4. Непредставления или несвоевременного представления Получателем выписки из инвентаризационной описи товарно-материальных ценностей, предусмотренной пунктом 4.3.3.2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4.3.7.5.5. Непредставления или несвоевременного представления Получателем отчёта о достижении планового значения показателя результата предоставления субсидии, предусмотренного пунктом 4.3.3.1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4.3.7.6. В случае недостижения Получателем планового значения показателя результата предоставления субсидии, обеспечивать исполнение требования Министерства по возврату средств в областной бюджет Ульяновской области в размере, пропорциональном величине недостигнутого планового значения показателя результата предоставления субсидии,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Получатель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30" w:name="P380"/>
      <w:bookmarkEnd w:id="30"/>
      <w:r>
        <w:rPr>
          <w:rFonts w:cs="Times New Roman" w:ascii="Times New Roman" w:hAnsi="Times New Roman"/>
          <w:sz w:val="28"/>
          <w:szCs w:val="28"/>
        </w:rPr>
        <w:t>4.4.1. Направлять в Министерство предложения о внесении изменений</w:t>
        <w:br/>
        <w:t>в настоящее Соглашение</w:t>
      </w:r>
      <w:bookmarkStart w:id="31" w:name="P387"/>
      <w:bookmarkEnd w:id="31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Ответственность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</w:t>
        <w:br/>
        <w:t>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5.2. В случае возникновения одного или нескольких оснований для возврата субсидии, Получатель обеспечивает возврат субсидии в объёме и срок, предусмотренные пунктами 4.3.5, 4.3.7.5 и 4.3.7.6 настоящего Соглашения</w:t>
        <w:br/>
        <w:t>и в порядке, установленном пунктом 23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недостижении согласия споры между Сторонами решаются</w:t>
        <w:br/>
        <w:t>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пункте</w:t>
          <w:br/>
          <w:t>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6.3. Внесение изменений в настоящее Соглашение, в том числе</w:t>
        <w:br/>
        <w:t xml:space="preserve">в соответствии с положениями </w:t>
      </w:r>
      <w:hyperlink w:anchor="P249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пункта 4.2.1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Расторжение настоящего Соглашения возможно в случае: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6.4.1. Реорганизации или прекращения деятельности 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6.4.2. Нарушения Получателем порядка и условий предоставления субсидии, установленных Правилами предоставления субсидий и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Настоящее Соглашение заключено Сторонами в форме бумажного документа в двух экземплярах, имеющих одинаковую юридическую силу,</w:t>
        <w:br/>
        <w:t>по одному экземпляру для каждой из Сторон.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Платёжные реквизиты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1" w:type="dxa"/>
        <w:jc w:val="lef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958"/>
        <w:gridCol w:w="4822"/>
      </w:tblGrid>
      <w:tr>
        <w:trPr>
          <w:trHeight w:val="362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Сокращённое наименование Получателя</w:t>
            </w:r>
          </w:p>
        </w:tc>
      </w:tr>
      <w:tr>
        <w:trPr>
          <w:trHeight w:val="362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Получателя</w:t>
            </w:r>
          </w:p>
          <w:p>
            <w:pPr>
              <w:pStyle w:val="Normal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39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 1077325000257,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73701000001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ОГРН, </w:t>
            </w:r>
            <w:hyperlink r:id="rId7">
              <w:r>
                <w:rPr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>
        <w:trPr>
          <w:trHeight w:val="90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432011, г. Ульяновск, ул. Радищева, д. 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>
        <w:trPr>
          <w:trHeight w:val="87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7325067064 КПП 732501001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both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ОТДЕЛЕНИЕ УЛЬЯНОВСК //УФК</w:t>
              <w:br/>
              <w:t>по Ульяновской области г. Ульяновск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БИК 017308101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/с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40102810645370000061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к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/с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3221643730000006800</w:t>
            </w:r>
          </w:p>
          <w:p>
            <w:pPr>
              <w:pStyle w:val="Normal"/>
              <w:spacing w:lineRule="auto" w:line="235" w:before="0" w:after="0"/>
              <w:ind w:right="-123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сельской территорий Ульяновской области, </w:t>
            </w:r>
          </w:p>
          <w:p>
            <w:pPr>
              <w:pStyle w:val="Normal"/>
              <w:spacing w:lineRule="auto" w:line="235" w:before="0" w:after="0"/>
              <w:ind w:right="-123" w:hanging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л/с 03287132963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учреждения Банка России, БИК, расчётный счёт,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корреспондентский счёт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Подписи Сторон</w:t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Получателя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  М.С.Еварестова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  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8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0612768"/>
    </w:sdtPr>
    <w:sdtContent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11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c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f43a3"/>
    <w:rPr>
      <w:color w:val="0000FF" w:themeColor="hyperlink"/>
      <w:u w:val="single"/>
    </w:rPr>
  </w:style>
  <w:style w:type="character" w:styleId="Style15" w:customStyle="1">
    <w:name w:val="Текст сноски Знак"/>
    <w:basedOn w:val="DefaultParagraphFont"/>
    <w:link w:val="a6"/>
    <w:uiPriority w:val="99"/>
    <w:qFormat/>
    <w:rsid w:val="003f6090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f60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b01c4b"/>
    <w:rPr/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061dd0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061dd0"/>
    <w:rPr/>
  </w:style>
  <w:style w:type="character" w:styleId="Style19" w:customStyle="1">
    <w:name w:val="Текст выноски Знак"/>
    <w:basedOn w:val="DefaultParagraphFont"/>
    <w:link w:val="af"/>
    <w:uiPriority w:val="99"/>
    <w:semiHidden/>
    <w:qFormat/>
    <w:rsid w:val="00cc7f4c"/>
    <w:rPr>
      <w:rFonts w:ascii="Tahoma" w:hAnsi="Tahoma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f43a3"/>
    <w:pPr>
      <w:spacing w:before="0" w:after="200"/>
      <w:ind w:left="720" w:hanging="0"/>
      <w:contextualSpacing/>
    </w:pPr>
    <w:rPr/>
  </w:style>
  <w:style w:type="paragraph" w:styleId="Style25">
    <w:name w:val="Footnote Text"/>
    <w:basedOn w:val="Normal"/>
    <w:link w:val="a7"/>
    <w:uiPriority w:val="99"/>
    <w:unhideWhenUsed/>
    <w:rsid w:val="003f6090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b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d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d5a2f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cc7f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7e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FF571ED0F8B076339EzEt2M" TargetMode="External"/><Relationship Id="rId3" Type="http://schemas.openxmlformats.org/officeDocument/2006/relationships/hyperlink" Target="consultantplus://offline/ref=957945F2112FD7CB724D3EACA5809BBA607DA93808D74B42641467ACF2zFtFM" TargetMode="External"/><Relationship Id="rId4" Type="http://schemas.openxmlformats.org/officeDocument/2006/relationships/hyperlink" Target="consultantplus://offline/ref=7165331CC9BE66F24A9D25F6412B97E661454AB6DD4C7121987F19262E183911C803E643359CCDBC318A1EU3vCP" TargetMode="External"/><Relationship Id="rId5" Type="http://schemas.openxmlformats.org/officeDocument/2006/relationships/hyperlink" Target="consultantplus://offline/ref=A167D522C03D066D58BCD829950B2A512C3962D3419D4CE6D46379563DED206208BBCF7BB8F3DA0CC53B29uB08J" TargetMode="External"/><Relationship Id="rId6" Type="http://schemas.openxmlformats.org/officeDocument/2006/relationships/hyperlink" Target="consultantplus://offline/ref=957945F2112FD7CB724D3EACA5809BBA6379AD3A0CD54B42641467ACF2zFtFM" TargetMode="External"/><Relationship Id="rId7" Type="http://schemas.openxmlformats.org/officeDocument/2006/relationships/hyperlink" Target="consultantplus://offline/ref=957945F2112FD7CB724D3EACA5809BBA6379AD3A0CD54B42641467ACF2zFtF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926B-AC62-4FAD-B00E-0A28D1F5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Application>LibreOffice/6.4.4.2$Linux_X86_64 LibreOffice_project/40$Build-2</Application>
  <Pages>11</Pages>
  <Words>2870</Words>
  <Characters>22743</Characters>
  <CharactersWithSpaces>25725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2017-07-26T12:45:00Z</dcterms:created>
  <dc:creator>u62</dc:creator>
  <dc:description/>
  <dc:language>ru-RU</dc:language>
  <cp:lastModifiedBy/>
  <cp:lastPrinted>2020-07-17T15:10:06Z</cp:lastPrinted>
  <dcterms:modified xsi:type="dcterms:W3CDTF">2021-05-12T13:13:45Z</dcterms:modified>
  <cp:revision>355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